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Evaluación del Editor / Editor Invitado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2"/>
        <w:gridCol w:w="6616"/>
        <w:tblGridChange w:id="0">
          <w:tblGrid>
            <w:gridCol w:w="2212"/>
            <w:gridCol w:w="6616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Código del artículo: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Título del artículo: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Fecha de envío a OJS: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Fecha de recepción: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Fecha de revisión a profundidad a cargo del revisor: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La siguiente tabla será diligenciada por el editor.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32"/>
        <w:gridCol w:w="692"/>
        <w:gridCol w:w="704"/>
        <w:tblGridChange w:id="0">
          <w:tblGrid>
            <w:gridCol w:w="7432"/>
            <w:gridCol w:w="692"/>
            <w:gridCol w:w="7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Lustria" w:cs="Lustria" w:eastAsia="Lustria" w:hAnsi="Lust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Lustria" w:cs="Lustria" w:eastAsia="Lustria" w:hAnsi="Lust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artículo se alinea al enfoque y alcance de la Revista 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Ius et Tribunalis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documentos solicitados por el Reporte de primera revisión están completos?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¿Cumple correctamente con las reglas de ortografía?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¿Utiliza lenguaje académico y/o científico?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título y el </w:t>
            </w: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contenido son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consistentes?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resumen es claro y se expresa con propiedad? ¿Es consistente con el contenido de la investigación?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artículo contribuye a ampliar la frontera de la ciencia?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artículo contribuye al campo relacionado?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conjunto de datos y las fuentes de datos son fiables?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¿Las evidencias sobre la hipótesis son claras y suficientes?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¿Los resultados son suficientes?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¿La revisión de la literatura es pertinente?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¿Hay citas de SSCI de alrededor del 30 por ciento?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¿Es suficiente para el nivel de publicación de 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Ius et Tribunalis</w:t>
            </w: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Existe alguna duda de plagio.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stria" w:cs="Lustria" w:eastAsia="Lustria" w:hAnsi="Lust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¿El artículo es pertinente para enviar a Pares? *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* Si su respuesta es ‘No’, por favor escriba sus razones.</w:t>
      </w:r>
    </w:p>
    <w:p w:rsidR="00000000" w:rsidDel="00000000" w:rsidP="00000000" w:rsidRDefault="00000000" w:rsidRPr="00000000" w14:paraId="00000047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Estimado autor, el artículo, no se pudo enviar a Revisión por Pares. Porque: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Lustria" w:cs="Lustria" w:eastAsia="Lustria" w:hAnsi="Lust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ustria" w:cs="Lustria" w:eastAsia="Lustria" w:hAnsi="Lust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Lustria" w:cs="Lustria" w:eastAsia="Lustria" w:hAnsi="Lust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Lustria" w:cs="Lustria" w:eastAsia="Lustria" w:hAnsi="Lust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Gracias por su interés en </w:t>
            </w:r>
            <w:r w:rsidDel="00000000" w:rsidR="00000000" w:rsidRPr="00000000">
              <w:rPr>
                <w:rFonts w:ascii="Lustria" w:cs="Lustria" w:eastAsia="Lustria" w:hAnsi="Lustria"/>
                <w:i w:val="1"/>
                <w:sz w:val="20"/>
                <w:szCs w:val="20"/>
                <w:rtl w:val="0"/>
              </w:rPr>
              <w:t xml:space="preserve">Ius et tribunalis</w:t>
            </w: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Firma del Editor</w:t>
            </w:r>
          </w:p>
          <w:p w:rsidR="00000000" w:rsidDel="00000000" w:rsidP="00000000" w:rsidRDefault="00000000" w:rsidRPr="00000000" w14:paraId="0000004F">
            <w:pPr>
              <w:rPr>
                <w:rFonts w:ascii="Lustria" w:cs="Lustria" w:eastAsia="Lustria" w:hAnsi="Lust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Lustria" w:cs="Lustria" w:eastAsia="Lustria" w:hAnsi="Lust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Lustria" w:cs="Lustria" w:eastAsia="Lustria" w:hAnsi="Lustria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Lustria" w:cs="Lustria" w:eastAsia="Lustria" w:hAnsi="Lustria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Lustri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Revista</w:t>
    </w:r>
  </w:p>
  <w:p w:rsidR="00000000" w:rsidDel="00000000" w:rsidP="00000000" w:rsidRDefault="00000000" w:rsidRPr="00000000" w14:paraId="00000054">
    <w:pPr>
      <w:tabs>
        <w:tab w:val="left" w:leader="none" w:pos="470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i w:val="1"/>
        <w:sz w:val="44"/>
        <w:szCs w:val="44"/>
      </w:rPr>
    </w:pPr>
    <w:r w:rsidDel="00000000" w:rsidR="00000000" w:rsidRPr="00000000">
      <w:rPr>
        <w:rFonts w:ascii="Times New Roman" w:cs="Times New Roman" w:eastAsia="Times New Roman" w:hAnsi="Times New Roman"/>
        <w:sz w:val="44"/>
        <w:szCs w:val="44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i w:val="1"/>
        <w:sz w:val="44"/>
        <w:szCs w:val="44"/>
        <w:rtl w:val="0"/>
      </w:rPr>
      <w:t xml:space="preserve">Ius et Tribunalis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5715</wp:posOffset>
          </wp:positionV>
          <wp:extent cx="665480" cy="483870"/>
          <wp:effectExtent b="0" l="0" r="0" t="0"/>
          <wp:wrapSquare wrapText="bothSides" distB="0" distT="0" distL="114300" distR="114300"/>
          <wp:docPr descr="Texto&#10;&#10;Descripción generada automáticamente con confianza media" id="618183544" name="image1.png"/>
          <a:graphic>
            <a:graphicData uri="http://schemas.openxmlformats.org/drawingml/2006/picture">
              <pic:pic>
                <pic:nvPicPr>
                  <pic:cNvPr descr="Text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14820" l="12810" r="0" t="21002"/>
                  <a:stretch>
                    <a:fillRect/>
                  </a:stretch>
                </pic:blipFill>
                <pic:spPr>
                  <a:xfrm>
                    <a:off x="0" y="0"/>
                    <a:ext cx="665480" cy="483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spacing w:after="0" w:line="240" w:lineRule="auto"/>
      <w:jc w:val="right"/>
      <w:rPr/>
    </w:pPr>
    <w:hyperlink r:id="rId2">
      <w:r w:rsidDel="00000000" w:rsidR="00000000" w:rsidRPr="00000000">
        <w:rPr>
          <w:color w:val="0000ff"/>
          <w:u w:val="single"/>
          <w:rtl w:val="0"/>
        </w:rPr>
        <w:t xml:space="preserve">https://journals.continental.edu.pe/index.php/iusettribunalis/index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mbria" w:cs="Cambria" w:eastAsia="Cambria" w:hAnsi="Cambri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CD652A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10F2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1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9E14B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14BB"/>
  </w:style>
  <w:style w:type="paragraph" w:styleId="Piedepgina">
    <w:name w:val="footer"/>
    <w:basedOn w:val="Normal"/>
    <w:link w:val="PiedepginaCar"/>
    <w:uiPriority w:val="99"/>
    <w:unhideWhenUsed w:val="1"/>
    <w:rsid w:val="009E14B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14BB"/>
  </w:style>
  <w:style w:type="character" w:styleId="Ttulo1Car" w:customStyle="1">
    <w:name w:val="Título 1 Car"/>
    <w:basedOn w:val="Fuentedeprrafopredeter"/>
    <w:link w:val="Ttulo1"/>
    <w:uiPriority w:val="9"/>
    <w:rsid w:val="00CD652A"/>
    <w:rPr>
      <w:rFonts w:asciiTheme="majorHAnsi" w:cstheme="majorBidi" w:eastAsiaTheme="majorEastAsia" w:hAnsiTheme="majorHAnsi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1E7C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journals.continental.edu.pe/index.php/iusettribunalis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4u24Rxr/HWBCLg1Wmwp7Gh2XjQ==">CgMxLjA4AHIhMUJrQkVVd3BvNmNyV01vazdGOC1fVWZVY2gtZ1RNOUhT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2024-01-04T18:32:00Z</dcterms:created>
  <dc:creator>tuptc</dc:creator>
</cp:coreProperties>
</file>